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第</w:t>
      </w:r>
      <w:r>
        <w:rPr>
          <w:rFonts w:hint="eastAsia"/>
          <w:b/>
          <w:sz w:val="28"/>
          <w:szCs w:val="28"/>
          <w:lang w:val="en-US" w:eastAsia="zh-CN"/>
        </w:rPr>
        <w:t>六</w:t>
      </w:r>
      <w:r>
        <w:rPr>
          <w:rFonts w:hint="eastAsia"/>
          <w:b/>
          <w:sz w:val="28"/>
          <w:szCs w:val="28"/>
        </w:rPr>
        <w:t>章  租赁会计</w:t>
      </w:r>
    </w:p>
    <w:p>
      <w:pPr>
        <w:widowControl/>
        <w:spacing w:line="360" w:lineRule="auto"/>
        <w:rPr>
          <w:rFonts w:hint="eastAsia"/>
          <w:b/>
          <w:szCs w:val="21"/>
          <w:lang w:val="en-US" w:eastAsia="zh-CN"/>
        </w:rPr>
      </w:pPr>
      <w:r>
        <w:rPr>
          <w:b/>
          <w:szCs w:val="21"/>
        </w:rPr>
        <w:t>案例</w:t>
      </w:r>
      <w:r>
        <w:rPr>
          <w:rFonts w:hint="eastAsia"/>
          <w:b/>
          <w:szCs w:val="21"/>
          <w:lang w:val="en-US" w:eastAsia="zh-CN"/>
        </w:rPr>
        <w:t>讨论</w:t>
      </w:r>
      <w:bookmarkStart w:id="0" w:name="_GoBack"/>
      <w:bookmarkEnd w:id="0"/>
      <w:r>
        <w:rPr>
          <w:rFonts w:hint="eastAsia"/>
          <w:b/>
          <w:szCs w:val="21"/>
          <w:lang w:val="en-US" w:eastAsia="zh-CN"/>
        </w:rPr>
        <w:t>参考答案：</w:t>
      </w:r>
    </w:p>
    <w:p>
      <w:pPr>
        <w:widowControl/>
        <w:spacing w:line="360" w:lineRule="auto"/>
        <w:ind w:firstLine="420" w:firstLineChars="200"/>
        <w:rPr>
          <w:rFonts w:hint="eastAsia" w:asciiTheme="minorEastAsia" w:hAnsiTheme="minorEastAsia"/>
          <w:szCs w:val="21"/>
        </w:rPr>
      </w:pPr>
      <w:r>
        <w:rPr>
          <w:rFonts w:hint="eastAsia" w:asciiTheme="minorEastAsia" w:hAnsiTheme="minorEastAsia"/>
          <w:szCs w:val="21"/>
        </w:rPr>
        <w:t xml:space="preserve">经营租赁在资产负债表内确认使用权资产和相关租赁负债, 意味着以贸易、运输为主营业务的港口、航运业以及批发和零售贸易业企业的资产负债规模大幅增加, </w:t>
      </w:r>
      <w:r>
        <w:rPr>
          <w:rFonts w:hint="eastAsia" w:asciiTheme="minorEastAsia" w:hAnsiTheme="minorEastAsia"/>
          <w:szCs w:val="21"/>
          <w:lang w:val="en-US" w:eastAsia="zh-CN"/>
        </w:rPr>
        <w:t>需要</w:t>
      </w:r>
      <w:r>
        <w:rPr>
          <w:rFonts w:hint="eastAsia" w:asciiTheme="minorEastAsia" w:hAnsiTheme="minorEastAsia"/>
          <w:szCs w:val="21"/>
        </w:rPr>
        <w:t>增强风险意识, 对于新租赁准则带来的影响进行计算和估计, 并重新考虑企业租赁合约的安排。</w:t>
      </w:r>
    </w:p>
    <w:p>
      <w:pPr>
        <w:widowControl/>
        <w:spacing w:line="360" w:lineRule="auto"/>
        <w:ind w:firstLine="420" w:firstLineChars="200"/>
        <w:rPr>
          <w:rFonts w:asciiTheme="minorEastAsia" w:hAnsiTheme="minorEastAsia"/>
          <w:szCs w:val="21"/>
        </w:rPr>
      </w:pPr>
      <w:r>
        <w:rPr>
          <w:rFonts w:hint="eastAsia" w:asciiTheme="minorEastAsia" w:hAnsiTheme="minorEastAsia"/>
          <w:szCs w:val="21"/>
        </w:rPr>
        <w:t>对于已实施新租赁准则的企业，可以进一步关注准则制定机构或实务界对于一些重点难点的最新研究进展，比如租赁期的判断、租赁变更、可变租金的后续计量、售后回租、转租赁等特殊业务的细节处理等。</w:t>
      </w:r>
    </w:p>
    <w:p>
      <w:pPr>
        <w:widowControl/>
        <w:spacing w:line="360" w:lineRule="auto"/>
        <w:ind w:firstLine="420" w:firstLineChars="200"/>
        <w:rPr>
          <w:rFonts w:asciiTheme="minorEastAsia" w:hAnsiTheme="minorEastAsia"/>
          <w:szCs w:val="21"/>
        </w:rPr>
      </w:pPr>
      <w:r>
        <w:rPr>
          <w:rFonts w:hint="eastAsia" w:asciiTheme="minorEastAsia" w:hAnsiTheme="minorEastAsia"/>
          <w:szCs w:val="21"/>
        </w:rPr>
        <w:t>对于尚未实施新租赁准则的企业，一方面可以关注和借鉴这些样本公司的实施情况和准则研究的进展，另一方面也需要结合企业自身的具体特点规划衔接处理。例如：梳理存量合同的相关条款，以适当预判选择衔接规定中的各项简化处理对企业的利弊影响；复核经营租赁承诺的统计口径以便未来首次执行时能够准确调节至租赁负债。此外还需关注，新租赁准则实施的影响并非局限于财务数据，更是对财务核算的考验，尤其是存在大量且多样化租赁合同的承租人而言，更需要提前优化相关信息系统和内部控制流程，以应对众多合同中的估计判断以及相关新增资产负债的持续核算。</w:t>
      </w:r>
    </w:p>
    <w:p>
      <w:pPr>
        <w:spacing w:line="360" w:lineRule="auto"/>
        <w:ind w:firstLine="435"/>
        <w:jc w:val="center"/>
        <w:rPr>
          <w:b/>
        </w:rPr>
      </w:pPr>
      <w:r>
        <w:rPr>
          <w:rFonts w:hint="eastAsia"/>
          <w:b/>
        </w:rPr>
        <w:t>复习思考题与练习题</w:t>
      </w:r>
    </w:p>
    <w:p>
      <w:pPr>
        <w:numPr>
          <w:ilvl w:val="0"/>
          <w:numId w:val="1"/>
        </w:numPr>
        <w:spacing w:line="360" w:lineRule="auto"/>
        <w:rPr>
          <w:rFonts w:asciiTheme="minorEastAsia" w:hAnsiTheme="minorEastAsia"/>
          <w:b/>
        </w:rPr>
      </w:pPr>
      <w:r>
        <w:rPr>
          <w:rFonts w:hint="eastAsia" w:asciiTheme="minorEastAsia" w:hAnsiTheme="minorEastAsia"/>
          <w:b/>
        </w:rPr>
        <w:t>复习思考题</w:t>
      </w:r>
    </w:p>
    <w:p>
      <w:pPr>
        <w:spacing w:line="360" w:lineRule="auto"/>
        <w:rPr>
          <w:rFonts w:asciiTheme="minorEastAsia" w:hAnsiTheme="minorEastAsia"/>
        </w:rPr>
      </w:pPr>
      <w:r>
        <w:rPr>
          <w:rFonts w:hint="eastAsia" w:ascii="Times New Roman" w:hAnsi="Times New Roman"/>
        </w:rPr>
        <w:t>1</w:t>
      </w:r>
      <w:r>
        <w:rPr>
          <w:rFonts w:hint="eastAsia" w:asciiTheme="minorEastAsia" w:hAnsiTheme="minorEastAsia"/>
        </w:rPr>
        <w:t>.租赁，是指在一定期间内，出租人将资产的使用权让与承租人以获取对价的合同。正确理解租赁的概念，要注意：第一，在租赁期内转移资产的使用权而非所有权，是租赁合同的本质。此特点使得租赁业务有别于资产购销，也有别于运输、保管、仓储等并未转移资产使用权的服务性合同。第二，有偿转移资产使用权，是租赁得以实现的条件。这一特点使租赁区别于无偿提供使用权的借用合同。</w:t>
      </w:r>
    </w:p>
    <w:p>
      <w:pPr>
        <w:spacing w:line="360" w:lineRule="auto"/>
        <w:rPr>
          <w:rFonts w:asciiTheme="minorEastAsia" w:hAnsiTheme="minorEastAsia"/>
        </w:rPr>
      </w:pPr>
      <w:r>
        <w:rPr>
          <w:rFonts w:hint="eastAsia" w:ascii="Times New Roman" w:hAnsi="Times New Roman"/>
        </w:rPr>
        <w:t>2</w:t>
      </w:r>
      <w:r>
        <w:rPr>
          <w:rFonts w:hint="eastAsia" w:asciiTheme="minorEastAsia" w:hAnsiTheme="minorEastAsia"/>
        </w:rPr>
        <w:t>.</w:t>
      </w:r>
      <w:r>
        <w:rPr>
          <w:rFonts w:hint="eastAsia"/>
        </w:rPr>
        <w:t xml:space="preserve"> </w:t>
      </w:r>
      <w:r>
        <w:rPr>
          <w:rFonts w:hint="eastAsia" w:asciiTheme="minorEastAsia" w:hAnsiTheme="minorEastAsia"/>
        </w:rPr>
        <w:t>根据</w:t>
      </w:r>
      <w:r>
        <w:rPr>
          <w:rFonts w:hint="eastAsia" w:ascii="Times New Roman" w:hAnsi="Times New Roman"/>
        </w:rPr>
        <w:t>2018</w:t>
      </w:r>
      <w:r>
        <w:rPr>
          <w:rFonts w:hint="eastAsia" w:asciiTheme="minorEastAsia" w:hAnsiTheme="minorEastAsia"/>
        </w:rPr>
        <w:t>年修订后的《企业会计准则第</w:t>
      </w:r>
      <w:r>
        <w:rPr>
          <w:rFonts w:hint="eastAsia" w:ascii="Times New Roman" w:hAnsi="Times New Roman"/>
        </w:rPr>
        <w:t>21</w:t>
      </w:r>
      <w:r>
        <w:rPr>
          <w:rFonts w:hint="eastAsia" w:asciiTheme="minorEastAsia" w:hAnsiTheme="minorEastAsia"/>
        </w:rPr>
        <w:t>号——租赁》，承租人不再对租赁划分为融资租赁和经营租赁两类，而是对所有租赁都采用一种方法进行会计处理：确认使用权资产和租赁负债，但短期租赁和低价值资产租赁除外。</w:t>
      </w:r>
    </w:p>
    <w:p>
      <w:pPr>
        <w:spacing w:line="360" w:lineRule="auto"/>
        <w:rPr>
          <w:rFonts w:asciiTheme="minorEastAsia" w:hAnsiTheme="minorEastAsia"/>
        </w:rPr>
      </w:pPr>
      <w:r>
        <w:rPr>
          <w:rFonts w:hint="eastAsia" w:ascii="Times New Roman" w:hAnsi="Times New Roman"/>
        </w:rPr>
        <w:t>3</w:t>
      </w:r>
      <w:r>
        <w:rPr>
          <w:rFonts w:hint="eastAsia" w:asciiTheme="minorEastAsia" w:hAnsiTheme="minorEastAsia"/>
        </w:rPr>
        <w:t>.</w:t>
      </w:r>
      <w:r>
        <w:rPr>
          <w:rFonts w:hint="eastAsia"/>
        </w:rPr>
        <w:t xml:space="preserve"> </w:t>
      </w:r>
      <w:r>
        <w:rPr>
          <w:rFonts w:hint="eastAsia" w:asciiTheme="minorEastAsia" w:hAnsiTheme="minorEastAsia"/>
        </w:rPr>
        <w:t>一项租赁属于融资租赁还是经营租赁，取决于交易的实质而不是合同的形式。根据租赁准则，满足下列标准之一的，即应认定为融资租赁。</w:t>
      </w:r>
    </w:p>
    <w:p>
      <w:pPr>
        <w:spacing w:line="360" w:lineRule="auto"/>
        <w:rPr>
          <w:rFonts w:asciiTheme="minorEastAsia" w:hAnsiTheme="minorEastAsia"/>
        </w:rPr>
      </w:pPr>
      <w:r>
        <w:rPr>
          <w:rFonts w:hint="eastAsia" w:asciiTheme="minorEastAsia" w:hAnsiTheme="minorEastAsia"/>
        </w:rPr>
        <w:t>（</w:t>
      </w:r>
      <w:r>
        <w:rPr>
          <w:rFonts w:hint="eastAsia" w:ascii="Times New Roman" w:hAnsi="Times New Roman"/>
        </w:rPr>
        <w:t>1</w:t>
      </w:r>
      <w:r>
        <w:rPr>
          <w:rFonts w:hint="eastAsia" w:asciiTheme="minorEastAsia" w:hAnsiTheme="minorEastAsia"/>
        </w:rPr>
        <w:t>）在租赁期届满时，租赁资产的所有权转移给承租人。也就是说，如果租赁合同中已经约定，或者根据其他条件在租赁开始日就可以合理地判断，租赁期届满时出租人会将租赁资产的所有权转移给承租人，那么，该项租赁就是融资租赁。</w:t>
      </w:r>
    </w:p>
    <w:p>
      <w:pPr>
        <w:spacing w:line="360" w:lineRule="auto"/>
        <w:rPr>
          <w:rFonts w:asciiTheme="minorEastAsia" w:hAnsiTheme="minorEastAsia"/>
        </w:rPr>
      </w:pPr>
      <w:r>
        <w:rPr>
          <w:rFonts w:hint="eastAsia" w:asciiTheme="minorEastAsia" w:hAnsiTheme="minorEastAsia"/>
        </w:rPr>
        <w:t>（</w:t>
      </w:r>
      <w:r>
        <w:rPr>
          <w:rFonts w:hint="eastAsia" w:ascii="Times New Roman" w:hAnsi="Times New Roman"/>
        </w:rPr>
        <w:t>2</w:t>
      </w:r>
      <w:r>
        <w:rPr>
          <w:rFonts w:hint="eastAsia" w:asciiTheme="minorEastAsia" w:hAnsiTheme="minorEastAsia"/>
        </w:rPr>
        <w:t>）承租人有购买租赁资产的选择权，所订立的购买价格与预计行使选择权时租赁资产的公允价值相比足够低，因而在租赁开始日就可以合理确定承租人将行使这种选择权。这里的“足够低”的标准如何掌握，需要企业结合具体实务进行必要的判断。</w:t>
      </w:r>
    </w:p>
    <w:p>
      <w:pPr>
        <w:spacing w:line="360" w:lineRule="auto"/>
        <w:rPr>
          <w:rFonts w:asciiTheme="minorEastAsia" w:hAnsiTheme="minorEastAsia"/>
        </w:rPr>
      </w:pPr>
      <w:r>
        <w:rPr>
          <w:rFonts w:hint="eastAsia" w:asciiTheme="minorEastAsia" w:hAnsiTheme="minorEastAsia"/>
        </w:rPr>
        <w:t>（</w:t>
      </w:r>
      <w:r>
        <w:rPr>
          <w:rFonts w:hint="eastAsia" w:ascii="Times New Roman" w:hAnsi="Times New Roman"/>
        </w:rPr>
        <w:t>3</w:t>
      </w:r>
      <w:r>
        <w:rPr>
          <w:rFonts w:hint="eastAsia" w:asciiTheme="minorEastAsia" w:hAnsiTheme="minorEastAsia"/>
        </w:rPr>
        <w:t>）资产的所有权虽然不转移，但租赁期占租赁资产使用寿命的大部分。这里的“大部分”一般掌握在租赁期占租赁资产使用寿命的</w:t>
      </w:r>
      <w:r>
        <w:rPr>
          <w:rFonts w:hint="eastAsia" w:ascii="Times New Roman" w:hAnsi="Times New Roman"/>
        </w:rPr>
        <w:t>75%</w:t>
      </w:r>
      <w:r>
        <w:rPr>
          <w:rFonts w:hint="eastAsia" w:asciiTheme="minorEastAsia" w:hAnsiTheme="minorEastAsia"/>
        </w:rPr>
        <w:t>以上(含</w:t>
      </w:r>
      <w:r>
        <w:rPr>
          <w:rFonts w:hint="eastAsia" w:ascii="Times New Roman" w:hAnsi="Times New Roman"/>
        </w:rPr>
        <w:t>75%</w:t>
      </w:r>
      <w:r>
        <w:rPr>
          <w:rFonts w:hint="eastAsia" w:asciiTheme="minorEastAsia" w:hAnsiTheme="minorEastAsia"/>
        </w:rPr>
        <w:t>，下同)。</w:t>
      </w:r>
    </w:p>
    <w:p>
      <w:pPr>
        <w:spacing w:line="360" w:lineRule="auto"/>
        <w:rPr>
          <w:rFonts w:asciiTheme="minorEastAsia" w:hAnsiTheme="minorEastAsia"/>
        </w:rPr>
      </w:pPr>
      <w:r>
        <w:rPr>
          <w:rFonts w:hint="eastAsia" w:asciiTheme="minorEastAsia" w:hAnsiTheme="minorEastAsia"/>
        </w:rPr>
        <w:t>（</w:t>
      </w:r>
      <w:r>
        <w:rPr>
          <w:rFonts w:hint="eastAsia" w:ascii="Times New Roman" w:hAnsi="Times New Roman"/>
        </w:rPr>
        <w:t>4</w:t>
      </w:r>
      <w:r>
        <w:rPr>
          <w:rFonts w:hint="eastAsia" w:asciiTheme="minorEastAsia" w:hAnsiTheme="minorEastAsia"/>
        </w:rPr>
        <w:t>）在租赁开始日，租赁收款额的现值几乎相当于租赁资产的公允价值。这里的“几乎相当于”，通常掌握在</w:t>
      </w:r>
      <w:r>
        <w:rPr>
          <w:rFonts w:hint="eastAsia" w:ascii="Times New Roman" w:hAnsi="Times New Roman"/>
        </w:rPr>
        <w:t>90%</w:t>
      </w:r>
      <w:r>
        <w:rPr>
          <w:rFonts w:hint="eastAsia" w:asciiTheme="minorEastAsia" w:hAnsiTheme="minorEastAsia"/>
        </w:rPr>
        <w:t>以上(含</w:t>
      </w:r>
      <w:r>
        <w:rPr>
          <w:rFonts w:hint="eastAsia" w:ascii="Times New Roman" w:hAnsi="Times New Roman"/>
        </w:rPr>
        <w:t>90%</w:t>
      </w:r>
      <w:r>
        <w:rPr>
          <w:rFonts w:hint="eastAsia" w:asciiTheme="minorEastAsia" w:hAnsiTheme="minorEastAsia"/>
        </w:rPr>
        <w:t>)。</w:t>
      </w:r>
    </w:p>
    <w:p>
      <w:pPr>
        <w:spacing w:line="360" w:lineRule="auto"/>
        <w:rPr>
          <w:rFonts w:asciiTheme="minorEastAsia" w:hAnsiTheme="minorEastAsia"/>
        </w:rPr>
      </w:pPr>
      <w:r>
        <w:rPr>
          <w:rFonts w:hint="eastAsia" w:asciiTheme="minorEastAsia" w:hAnsiTheme="minorEastAsia"/>
        </w:rPr>
        <w:t>（</w:t>
      </w:r>
      <w:r>
        <w:rPr>
          <w:rFonts w:hint="eastAsia" w:ascii="Times New Roman" w:hAnsi="Times New Roman"/>
        </w:rPr>
        <w:t>5</w:t>
      </w:r>
      <w:r>
        <w:rPr>
          <w:rFonts w:hint="eastAsia" w:asciiTheme="minorEastAsia" w:hAnsiTheme="minorEastAsia"/>
        </w:rPr>
        <w:t>）租赁资产性质特殊，如果不作较大调整，只有承租人才能使用。融资租赁资产往往租赁时间比较长、租金金额比较大，而这样的资产需由出租人根据承租人对资产型号、规格等方面的特殊要求专门购买或建造，具有专购、专用的性质，这样的资产如果不作较大的重新改制，其他企业通常难以使用。所以，符合这一条件的租赁，可被认定为融资租赁。</w:t>
      </w:r>
    </w:p>
    <w:p>
      <w:pPr>
        <w:spacing w:line="360" w:lineRule="auto"/>
        <w:rPr>
          <w:rFonts w:asciiTheme="minorEastAsia" w:hAnsiTheme="minorEastAsia"/>
        </w:rPr>
      </w:pPr>
      <w:r>
        <w:rPr>
          <w:rFonts w:hint="eastAsia" w:ascii="Times New Roman" w:hAnsi="Times New Roman"/>
        </w:rPr>
        <w:t>4</w:t>
      </w:r>
      <w:r>
        <w:rPr>
          <w:rFonts w:hint="eastAsia" w:asciiTheme="minorEastAsia" w:hAnsiTheme="minorEastAsia"/>
        </w:rPr>
        <w:t>.</w:t>
      </w:r>
      <w:r>
        <w:rPr>
          <w:rFonts w:hint="eastAsia"/>
        </w:rPr>
        <w:t xml:space="preserve"> </w:t>
      </w:r>
      <w:r>
        <w:rPr>
          <w:rFonts w:hint="eastAsia" w:asciiTheme="minorEastAsia" w:hAnsiTheme="minorEastAsia"/>
        </w:rPr>
        <w:t>使用权资产应当按照成本进行初始计量。该成本包括：（</w:t>
      </w:r>
      <w:r>
        <w:rPr>
          <w:rFonts w:hint="eastAsia" w:ascii="Times New Roman" w:hAnsi="Times New Roman"/>
        </w:rPr>
        <w:t>1</w:t>
      </w:r>
      <w:r>
        <w:rPr>
          <w:rFonts w:hint="eastAsia" w:asciiTheme="minorEastAsia" w:hAnsiTheme="minorEastAsia"/>
        </w:rPr>
        <w:t>）租赁负债的初始计量金额；（</w:t>
      </w:r>
      <w:r>
        <w:rPr>
          <w:rFonts w:hint="eastAsia" w:ascii="Times New Roman" w:hAnsi="Times New Roman"/>
        </w:rPr>
        <w:t>2</w:t>
      </w:r>
      <w:r>
        <w:rPr>
          <w:rFonts w:hint="eastAsia" w:asciiTheme="minorEastAsia" w:hAnsiTheme="minorEastAsia"/>
        </w:rPr>
        <w:t>）在租赁期开始日或之前支付的租赁付款额，存在租赁激励的，扣除已享受的租赁激励相关金额；（</w:t>
      </w:r>
      <w:r>
        <w:rPr>
          <w:rFonts w:hint="eastAsia" w:ascii="Times New Roman" w:hAnsi="Times New Roman"/>
        </w:rPr>
        <w:t>3</w:t>
      </w:r>
      <w:r>
        <w:rPr>
          <w:rFonts w:hint="eastAsia" w:asciiTheme="minorEastAsia" w:hAnsiTheme="minorEastAsia"/>
        </w:rPr>
        <w:t>）承租人发生的初始直接费用；（</w:t>
      </w:r>
      <w:r>
        <w:rPr>
          <w:rFonts w:hint="eastAsia" w:ascii="Times New Roman" w:hAnsi="Times New Roman"/>
        </w:rPr>
        <w:t>4</w:t>
      </w:r>
      <w:r>
        <w:rPr>
          <w:rFonts w:hint="eastAsia" w:asciiTheme="minorEastAsia" w:hAnsiTheme="minorEastAsia"/>
        </w:rPr>
        <w:t>）承租人为拆卸及移除租赁资产、复原租赁资产所在场地或将租赁资产恢复至租赁条款约定状态预计将发生的成本。</w:t>
      </w:r>
    </w:p>
    <w:p>
      <w:pPr>
        <w:spacing w:line="360" w:lineRule="auto"/>
        <w:ind w:firstLine="420" w:firstLineChars="200"/>
        <w:rPr>
          <w:rFonts w:asciiTheme="minorEastAsia" w:hAnsiTheme="minorEastAsia"/>
        </w:rPr>
      </w:pPr>
      <w:r>
        <w:rPr>
          <w:rFonts w:hint="eastAsia" w:asciiTheme="minorEastAsia" w:hAnsiTheme="minorEastAsia"/>
        </w:rPr>
        <w:t>在租赁期开始日后，承租人应采用成本模式对使用权资产进行后续计量。一方面，承租人应当参照《企业会计准则第</w:t>
      </w:r>
      <w:r>
        <w:rPr>
          <w:rFonts w:hint="eastAsia" w:ascii="Times New Roman" w:hAnsi="Times New Roman"/>
        </w:rPr>
        <w:t>4</w:t>
      </w:r>
      <w:r>
        <w:rPr>
          <w:rFonts w:hint="eastAsia" w:asciiTheme="minorEastAsia" w:hAnsiTheme="minorEastAsia"/>
        </w:rPr>
        <w:t>号——固定资产》有关折旧规定，对使用权资产计提折旧。折旧期限按以下原则确定：承租人能够合理确定租赁期届满时取得租赁资产所有权的，应当在租赁资产剩余使用寿命内计提折旧；无法合理确定租赁期届满时能够取得租赁资产所有权的，应当在租赁期与租赁资产剩余使用寿命两者孰短的期间内计提折旧。另一方面，承租人应当按照《企业会计准则第</w:t>
      </w:r>
      <w:r>
        <w:rPr>
          <w:rFonts w:hint="eastAsia" w:ascii="Times New Roman" w:hAnsi="Times New Roman"/>
        </w:rPr>
        <w:t>8</w:t>
      </w:r>
      <w:r>
        <w:rPr>
          <w:rFonts w:hint="eastAsia" w:asciiTheme="minorEastAsia" w:hAnsiTheme="minorEastAsia"/>
        </w:rPr>
        <w:t>号——资产减值》的规定，确定使用权资产是否发生减值，并对已识别的减值损失进行会计处理。</w:t>
      </w:r>
    </w:p>
    <w:p>
      <w:pPr>
        <w:spacing w:line="360" w:lineRule="auto"/>
        <w:rPr>
          <w:rFonts w:asciiTheme="minorEastAsia" w:hAnsiTheme="minorEastAsia"/>
        </w:rPr>
      </w:pPr>
      <w:r>
        <w:rPr>
          <w:rFonts w:hint="eastAsia" w:ascii="Times New Roman" w:hAnsi="Times New Roman"/>
        </w:rPr>
        <w:t>5</w:t>
      </w:r>
      <w:r>
        <w:rPr>
          <w:rFonts w:hint="eastAsia" w:asciiTheme="minorEastAsia" w:hAnsiTheme="minorEastAsia"/>
        </w:rPr>
        <w:t>.</w:t>
      </w:r>
      <w:r>
        <w:rPr>
          <w:rFonts w:hint="eastAsia"/>
        </w:rPr>
        <w:t xml:space="preserve"> </w:t>
      </w:r>
      <w:r>
        <w:rPr>
          <w:rFonts w:hint="eastAsia" w:asciiTheme="minorEastAsia" w:hAnsiTheme="minorEastAsia"/>
        </w:rPr>
        <w:t>一般不考虑可变租赁付款额等特殊情况，租赁收款额、租赁投资总额和租赁投资净额之间的关系如下：租赁收款额=承租人需支付的固定付款额及实质固定付款额一租赁激励+承租人购买选择权的行权价格+承租人行使终止租赁选择权支付的款项+由承租人等向出租人提供的担保余值；租赁投资总额=租赁期开始日尚未收到的租赁收款额+未担保余值；租赁投资净额=按照租赁内含利率折现的租赁投资总额=租赁期开始日尚未收到的租赁收款额的现值+未担保余值的现值。</w:t>
      </w:r>
    </w:p>
    <w:p>
      <w:pPr>
        <w:spacing w:line="360" w:lineRule="auto"/>
        <w:rPr>
          <w:rFonts w:asciiTheme="minorEastAsia" w:hAnsiTheme="minorEastAsia"/>
          <w:b/>
        </w:rPr>
      </w:pPr>
      <w:r>
        <w:rPr>
          <w:rFonts w:hint="eastAsia" w:asciiTheme="minorEastAsia" w:hAnsiTheme="minorEastAsia"/>
          <w:b/>
        </w:rPr>
        <w:t>二、练习题</w:t>
      </w:r>
    </w:p>
    <w:p>
      <w:pPr>
        <w:spacing w:line="360" w:lineRule="auto"/>
        <w:jc w:val="left"/>
        <w:rPr>
          <w:rFonts w:asciiTheme="minorEastAsia" w:hAnsiTheme="minorEastAsia"/>
        </w:rPr>
      </w:pPr>
      <w:r>
        <w:rPr>
          <w:rFonts w:hint="eastAsia" w:ascii="Times New Roman" w:hAnsi="Times New Roman"/>
        </w:rPr>
        <w:t>1</w:t>
      </w:r>
      <w:r>
        <w:rPr>
          <w:rFonts w:hint="eastAsia" w:asciiTheme="minorEastAsia" w:hAnsiTheme="minorEastAsia"/>
        </w:rPr>
        <w:t>. 承租人甲公司的会计处理如下：</w:t>
      </w:r>
    </w:p>
    <w:p>
      <w:pPr>
        <w:spacing w:line="360" w:lineRule="auto"/>
        <w:jc w:val="left"/>
        <w:rPr>
          <w:rFonts w:asciiTheme="minorEastAsia" w:hAnsiTheme="minorEastAsia"/>
        </w:rPr>
      </w:pPr>
      <w:r>
        <w:rPr>
          <w:rFonts w:hint="eastAsia" w:asciiTheme="minorEastAsia" w:hAnsiTheme="minorEastAsia"/>
        </w:rPr>
        <w:t>第一步，计算租赁期开始日租赁付款额的现值，并确认租赁负债和使用权资产。</w:t>
      </w:r>
    </w:p>
    <w:p>
      <w:pPr>
        <w:spacing w:line="360" w:lineRule="auto"/>
        <w:jc w:val="left"/>
        <w:rPr>
          <w:rFonts w:asciiTheme="minorEastAsia" w:hAnsiTheme="minorEastAsia"/>
        </w:rPr>
      </w:pPr>
      <w:r>
        <w:rPr>
          <w:rFonts w:hint="eastAsia" w:asciiTheme="minorEastAsia" w:hAnsiTheme="minorEastAsia"/>
        </w:rPr>
        <w:t>租赁负债=剩余</w:t>
      </w:r>
      <w:r>
        <w:rPr>
          <w:rFonts w:hint="eastAsia" w:ascii="Times New Roman" w:hAnsi="Times New Roman"/>
        </w:rPr>
        <w:t>9</w:t>
      </w:r>
      <w:r>
        <w:rPr>
          <w:rFonts w:hint="eastAsia" w:asciiTheme="minorEastAsia" w:hAnsiTheme="minorEastAsia"/>
        </w:rPr>
        <w:t>期租赁付款额的现值=</w:t>
      </w:r>
      <w:r>
        <w:rPr>
          <w:rFonts w:hint="eastAsia" w:ascii="Times New Roman" w:hAnsi="Times New Roman"/>
        </w:rPr>
        <w:t>50</w:t>
      </w:r>
      <w:r>
        <w:rPr>
          <w:rFonts w:hint="eastAsia" w:asciiTheme="minorEastAsia" w:hAnsiTheme="minorEastAsia"/>
        </w:rPr>
        <w:t xml:space="preserve"> </w:t>
      </w:r>
      <w:r>
        <w:rPr>
          <w:rFonts w:hint="eastAsia" w:ascii="Times New Roman" w:hAnsi="Times New Roman"/>
        </w:rPr>
        <w:t>000</w:t>
      </w:r>
      <w:r>
        <w:rPr>
          <w:rFonts w:hint="eastAsia" w:asciiTheme="minorEastAsia" w:hAnsiTheme="minorEastAsia"/>
        </w:rPr>
        <w:t>×(</w:t>
      </w:r>
      <w:r>
        <w:rPr>
          <w:rFonts w:hint="eastAsia" w:ascii="Times New Roman" w:hAnsi="Times New Roman"/>
        </w:rPr>
        <w:t>P</w:t>
      </w:r>
      <w:r>
        <w:rPr>
          <w:rFonts w:hint="eastAsia" w:asciiTheme="minorEastAsia" w:hAnsiTheme="minorEastAsia"/>
        </w:rPr>
        <w:t>/</w:t>
      </w:r>
      <w:r>
        <w:rPr>
          <w:rFonts w:hint="eastAsia" w:ascii="Times New Roman" w:hAnsi="Times New Roman"/>
        </w:rPr>
        <w:t>A</w:t>
      </w:r>
      <w:r>
        <w:rPr>
          <w:rFonts w:hint="eastAsia" w:asciiTheme="minorEastAsia" w:hAnsiTheme="minorEastAsia"/>
        </w:rPr>
        <w:t>,</w:t>
      </w:r>
      <w:r>
        <w:rPr>
          <w:rFonts w:hint="eastAsia" w:ascii="Times New Roman" w:hAnsi="Times New Roman"/>
        </w:rPr>
        <w:t>5%</w:t>
      </w:r>
      <w:r>
        <w:rPr>
          <w:rFonts w:hint="eastAsia" w:asciiTheme="minorEastAsia" w:hAnsiTheme="minorEastAsia"/>
        </w:rPr>
        <w:t>，</w:t>
      </w:r>
      <w:r>
        <w:rPr>
          <w:rFonts w:hint="eastAsia" w:ascii="Times New Roman" w:hAnsi="Times New Roman"/>
        </w:rPr>
        <w:t>9</w:t>
      </w:r>
      <w:r>
        <w:rPr>
          <w:rFonts w:hint="eastAsia" w:asciiTheme="minorEastAsia" w:hAnsiTheme="minorEastAsia"/>
        </w:rPr>
        <w:t>)=</w:t>
      </w:r>
      <w:r>
        <w:rPr>
          <w:rFonts w:hint="eastAsia" w:ascii="Times New Roman" w:hAnsi="Times New Roman"/>
        </w:rPr>
        <w:t>355</w:t>
      </w:r>
      <w:r>
        <w:rPr>
          <w:rFonts w:hint="eastAsia" w:asciiTheme="minorEastAsia" w:hAnsiTheme="minorEastAsia"/>
        </w:rPr>
        <w:t xml:space="preserve"> </w:t>
      </w:r>
      <w:r>
        <w:rPr>
          <w:rFonts w:hint="eastAsia" w:ascii="Times New Roman" w:hAnsi="Times New Roman"/>
        </w:rPr>
        <w:t>391</w:t>
      </w:r>
      <w:r>
        <w:rPr>
          <w:rFonts w:hint="eastAsia" w:asciiTheme="minorEastAsia" w:hAnsiTheme="minorEastAsia"/>
        </w:rPr>
        <w:t>（元）</w:t>
      </w:r>
    </w:p>
    <w:p>
      <w:pPr>
        <w:spacing w:line="360" w:lineRule="auto"/>
        <w:jc w:val="left"/>
        <w:rPr>
          <w:rFonts w:asciiTheme="minorEastAsia" w:hAnsiTheme="minorEastAsia"/>
        </w:rPr>
      </w:pPr>
      <w:r>
        <w:rPr>
          <w:rFonts w:hint="eastAsia" w:asciiTheme="minorEastAsia" w:hAnsiTheme="minorEastAsia"/>
        </w:rPr>
        <w:t>未确认融资费用=剩余</w:t>
      </w:r>
      <w:r>
        <w:rPr>
          <w:rFonts w:hint="eastAsia" w:ascii="Times New Roman" w:hAnsi="Times New Roman"/>
        </w:rPr>
        <w:t>9</w:t>
      </w:r>
      <w:r>
        <w:rPr>
          <w:rFonts w:hint="eastAsia" w:asciiTheme="minorEastAsia" w:hAnsiTheme="minorEastAsia"/>
        </w:rPr>
        <w:t>期租赁付款额-剩余</w:t>
      </w:r>
      <w:r>
        <w:rPr>
          <w:rFonts w:hint="eastAsia" w:ascii="Times New Roman" w:hAnsi="Times New Roman"/>
        </w:rPr>
        <w:t>9</w:t>
      </w:r>
      <w:r>
        <w:rPr>
          <w:rFonts w:hint="eastAsia" w:asciiTheme="minorEastAsia" w:hAnsiTheme="minorEastAsia"/>
        </w:rPr>
        <w:t>期租赁付款额的现值</w:t>
      </w:r>
    </w:p>
    <w:p>
      <w:pPr>
        <w:spacing w:line="360" w:lineRule="auto"/>
        <w:ind w:firstLine="1470" w:firstLineChars="700"/>
        <w:jc w:val="left"/>
        <w:rPr>
          <w:rFonts w:asciiTheme="minorEastAsia" w:hAnsiTheme="minorEastAsia"/>
        </w:rPr>
      </w:pPr>
      <w:r>
        <w:rPr>
          <w:rFonts w:hint="eastAsia" w:asciiTheme="minorEastAsia" w:hAnsiTheme="minorEastAsia"/>
        </w:rPr>
        <w:t>=</w:t>
      </w:r>
      <w:r>
        <w:rPr>
          <w:rFonts w:hint="eastAsia" w:ascii="Times New Roman" w:hAnsi="Times New Roman"/>
        </w:rPr>
        <w:t>450</w:t>
      </w:r>
      <w:r>
        <w:rPr>
          <w:rFonts w:hint="eastAsia" w:asciiTheme="minorEastAsia" w:hAnsiTheme="minorEastAsia"/>
        </w:rPr>
        <w:t xml:space="preserve"> </w:t>
      </w:r>
      <w:r>
        <w:rPr>
          <w:rFonts w:hint="eastAsia" w:ascii="Times New Roman" w:hAnsi="Times New Roman"/>
        </w:rPr>
        <w:t>000</w:t>
      </w:r>
      <w:r>
        <w:rPr>
          <w:rFonts w:hint="eastAsia" w:asciiTheme="minorEastAsia" w:hAnsiTheme="minorEastAsia"/>
        </w:rPr>
        <w:t xml:space="preserve"> -</w:t>
      </w:r>
      <w:r>
        <w:rPr>
          <w:rFonts w:hint="eastAsia" w:ascii="Times New Roman" w:hAnsi="Times New Roman"/>
        </w:rPr>
        <w:t>355</w:t>
      </w:r>
      <w:r>
        <w:rPr>
          <w:rFonts w:hint="eastAsia" w:asciiTheme="minorEastAsia" w:hAnsiTheme="minorEastAsia"/>
        </w:rPr>
        <w:t xml:space="preserve"> </w:t>
      </w:r>
      <w:r>
        <w:rPr>
          <w:rFonts w:hint="eastAsia" w:ascii="Times New Roman" w:hAnsi="Times New Roman"/>
        </w:rPr>
        <w:t>391</w:t>
      </w:r>
      <w:r>
        <w:rPr>
          <w:rFonts w:hint="eastAsia" w:asciiTheme="minorEastAsia" w:hAnsiTheme="minorEastAsia"/>
        </w:rPr>
        <w:t>=</w:t>
      </w:r>
      <w:r>
        <w:rPr>
          <w:rFonts w:hint="eastAsia" w:ascii="Times New Roman" w:hAnsi="Times New Roman"/>
        </w:rPr>
        <w:t>94</w:t>
      </w:r>
      <w:r>
        <w:rPr>
          <w:rFonts w:hint="eastAsia" w:asciiTheme="minorEastAsia" w:hAnsiTheme="minorEastAsia"/>
        </w:rPr>
        <w:t xml:space="preserve"> </w:t>
      </w:r>
      <w:r>
        <w:rPr>
          <w:rFonts w:hint="eastAsia" w:ascii="Times New Roman" w:hAnsi="Times New Roman"/>
        </w:rPr>
        <w:t>609</w:t>
      </w:r>
      <w:r>
        <w:rPr>
          <w:rFonts w:hint="eastAsia" w:asciiTheme="minorEastAsia" w:hAnsiTheme="minorEastAsia"/>
        </w:rPr>
        <w:t>（元）</w:t>
      </w:r>
    </w:p>
    <w:p>
      <w:pPr>
        <w:spacing w:line="360" w:lineRule="auto"/>
        <w:ind w:firstLine="420" w:firstLineChars="200"/>
        <w:jc w:val="left"/>
        <w:rPr>
          <w:rFonts w:asciiTheme="minorEastAsia" w:hAnsiTheme="minorEastAsia"/>
        </w:rPr>
      </w:pPr>
      <w:r>
        <w:rPr>
          <w:rFonts w:hint="eastAsia" w:asciiTheme="minorEastAsia" w:hAnsiTheme="minorEastAsia"/>
        </w:rPr>
        <w:t xml:space="preserve">借：使用权资产                  </w:t>
      </w:r>
      <w:r>
        <w:rPr>
          <w:rFonts w:hint="eastAsia" w:ascii="Times New Roman" w:hAnsi="Times New Roman"/>
        </w:rPr>
        <w:t>405</w:t>
      </w:r>
      <w:r>
        <w:rPr>
          <w:rFonts w:hint="eastAsia" w:asciiTheme="minorEastAsia" w:hAnsiTheme="minorEastAsia"/>
        </w:rPr>
        <w:t xml:space="preserve"> </w:t>
      </w:r>
      <w:r>
        <w:rPr>
          <w:rFonts w:hint="eastAsia" w:ascii="Times New Roman" w:hAnsi="Times New Roman"/>
        </w:rPr>
        <w:t>391</w:t>
      </w:r>
    </w:p>
    <w:p>
      <w:pPr>
        <w:spacing w:line="360" w:lineRule="auto"/>
        <w:ind w:firstLine="840" w:firstLineChars="400"/>
        <w:jc w:val="left"/>
        <w:rPr>
          <w:rFonts w:asciiTheme="minorEastAsia" w:hAnsiTheme="minorEastAsia"/>
        </w:rPr>
      </w:pPr>
      <w:r>
        <w:rPr>
          <w:rFonts w:hint="eastAsia" w:asciiTheme="minorEastAsia" w:hAnsiTheme="minorEastAsia"/>
        </w:rPr>
        <w:t xml:space="preserve">租赁负债—未确认融资费用     </w:t>
      </w:r>
      <w:r>
        <w:rPr>
          <w:rFonts w:hint="eastAsia" w:ascii="Times New Roman" w:hAnsi="Times New Roman"/>
        </w:rPr>
        <w:t>94</w:t>
      </w:r>
      <w:r>
        <w:rPr>
          <w:rFonts w:hint="eastAsia" w:asciiTheme="minorEastAsia" w:hAnsiTheme="minorEastAsia"/>
        </w:rPr>
        <w:t xml:space="preserve"> </w:t>
      </w:r>
      <w:r>
        <w:rPr>
          <w:rFonts w:hint="eastAsia" w:ascii="Times New Roman" w:hAnsi="Times New Roman"/>
        </w:rPr>
        <w:t>609</w:t>
      </w:r>
    </w:p>
    <w:p>
      <w:pPr>
        <w:spacing w:line="360" w:lineRule="auto"/>
        <w:ind w:firstLine="840" w:firstLineChars="400"/>
        <w:jc w:val="left"/>
        <w:rPr>
          <w:rFonts w:asciiTheme="minorEastAsia" w:hAnsiTheme="minorEastAsia"/>
        </w:rPr>
      </w:pPr>
      <w:r>
        <w:rPr>
          <w:rFonts w:hint="eastAsia" w:asciiTheme="minorEastAsia" w:hAnsiTheme="minorEastAsia"/>
        </w:rPr>
        <w:t xml:space="preserve">贷：租赁负债—租赁付款额            </w:t>
      </w:r>
      <w:r>
        <w:rPr>
          <w:rFonts w:hint="eastAsia" w:ascii="Times New Roman" w:hAnsi="Times New Roman"/>
        </w:rPr>
        <w:t>450</w:t>
      </w:r>
      <w:r>
        <w:rPr>
          <w:rFonts w:hint="eastAsia" w:asciiTheme="minorEastAsia" w:hAnsiTheme="minorEastAsia"/>
        </w:rPr>
        <w:t xml:space="preserve"> </w:t>
      </w:r>
      <w:r>
        <w:rPr>
          <w:rFonts w:hint="eastAsia" w:ascii="Times New Roman" w:hAnsi="Times New Roman"/>
        </w:rPr>
        <w:t>000</w:t>
      </w:r>
    </w:p>
    <w:p>
      <w:pPr>
        <w:spacing w:line="360" w:lineRule="auto"/>
        <w:ind w:firstLine="1260" w:firstLineChars="600"/>
        <w:jc w:val="left"/>
        <w:rPr>
          <w:rFonts w:asciiTheme="minorEastAsia" w:hAnsiTheme="minorEastAsia"/>
        </w:rPr>
      </w:pPr>
      <w:r>
        <w:rPr>
          <w:rFonts w:hint="eastAsia" w:asciiTheme="minorEastAsia" w:hAnsiTheme="minorEastAsia"/>
        </w:rPr>
        <w:t>银行存款(第</w:t>
      </w:r>
      <w:r>
        <w:rPr>
          <w:rFonts w:hint="eastAsia" w:ascii="Times New Roman" w:hAnsi="Times New Roman"/>
        </w:rPr>
        <w:t>1</w:t>
      </w:r>
      <w:r>
        <w:rPr>
          <w:rFonts w:hint="eastAsia" w:asciiTheme="minorEastAsia" w:hAnsiTheme="minorEastAsia"/>
        </w:rPr>
        <w:t xml:space="preserve">年的租赁付款额)     </w:t>
      </w:r>
      <w:r>
        <w:rPr>
          <w:rFonts w:hint="eastAsia" w:ascii="Times New Roman" w:hAnsi="Times New Roman"/>
        </w:rPr>
        <w:t>50</w:t>
      </w:r>
      <w:r>
        <w:rPr>
          <w:rFonts w:hint="eastAsia" w:asciiTheme="minorEastAsia" w:hAnsiTheme="minorEastAsia"/>
        </w:rPr>
        <w:t xml:space="preserve"> </w:t>
      </w:r>
      <w:r>
        <w:rPr>
          <w:rFonts w:hint="eastAsia" w:ascii="Times New Roman" w:hAnsi="Times New Roman"/>
        </w:rPr>
        <w:t>000</w:t>
      </w:r>
    </w:p>
    <w:p>
      <w:pPr>
        <w:spacing w:line="360" w:lineRule="auto"/>
        <w:jc w:val="left"/>
        <w:rPr>
          <w:rFonts w:asciiTheme="minorEastAsia" w:hAnsiTheme="minorEastAsia"/>
        </w:rPr>
      </w:pPr>
      <w:r>
        <w:rPr>
          <w:rFonts w:hint="eastAsia" w:asciiTheme="minorEastAsia" w:hAnsiTheme="minorEastAsia"/>
        </w:rPr>
        <w:t>第二步，将初始直接费用计入使用权资产的初始成本。</w:t>
      </w:r>
    </w:p>
    <w:p>
      <w:pPr>
        <w:spacing w:line="360" w:lineRule="auto"/>
        <w:ind w:firstLine="420" w:firstLineChars="200"/>
        <w:jc w:val="left"/>
        <w:rPr>
          <w:rFonts w:asciiTheme="minorEastAsia" w:hAnsiTheme="minorEastAsia"/>
        </w:rPr>
      </w:pPr>
      <w:r>
        <w:rPr>
          <w:rFonts w:hint="eastAsia" w:asciiTheme="minorEastAsia" w:hAnsiTheme="minorEastAsia"/>
        </w:rPr>
        <w:t xml:space="preserve">借：使用权资产        </w:t>
      </w:r>
      <w:r>
        <w:rPr>
          <w:rFonts w:hint="eastAsia" w:ascii="Times New Roman" w:hAnsi="Times New Roman"/>
        </w:rPr>
        <w:t>20</w:t>
      </w:r>
      <w:r>
        <w:rPr>
          <w:rFonts w:hint="eastAsia" w:asciiTheme="minorEastAsia" w:hAnsiTheme="minorEastAsia"/>
        </w:rPr>
        <w:t xml:space="preserve"> </w:t>
      </w:r>
      <w:r>
        <w:rPr>
          <w:rFonts w:hint="eastAsia" w:ascii="Times New Roman" w:hAnsi="Times New Roman"/>
        </w:rPr>
        <w:t>000</w:t>
      </w:r>
    </w:p>
    <w:p>
      <w:pPr>
        <w:spacing w:line="360" w:lineRule="auto"/>
        <w:ind w:firstLine="840" w:firstLineChars="400"/>
        <w:jc w:val="left"/>
        <w:rPr>
          <w:rFonts w:asciiTheme="minorEastAsia" w:hAnsiTheme="minorEastAsia"/>
        </w:rPr>
      </w:pPr>
      <w:r>
        <w:rPr>
          <w:rFonts w:hint="eastAsia" w:asciiTheme="minorEastAsia" w:hAnsiTheme="minorEastAsia"/>
        </w:rPr>
        <w:t xml:space="preserve">贷：银行存款               </w:t>
      </w:r>
      <w:r>
        <w:rPr>
          <w:rFonts w:hint="eastAsia" w:ascii="Times New Roman" w:hAnsi="Times New Roman"/>
        </w:rPr>
        <w:t>20</w:t>
      </w:r>
      <w:r>
        <w:rPr>
          <w:rFonts w:hint="eastAsia" w:asciiTheme="minorEastAsia" w:hAnsiTheme="minorEastAsia"/>
        </w:rPr>
        <w:t xml:space="preserve"> </w:t>
      </w:r>
      <w:r>
        <w:rPr>
          <w:rFonts w:hint="eastAsia" w:ascii="Times New Roman" w:hAnsi="Times New Roman"/>
        </w:rPr>
        <w:t>000</w:t>
      </w:r>
    </w:p>
    <w:p>
      <w:pPr>
        <w:spacing w:line="360" w:lineRule="auto"/>
        <w:jc w:val="left"/>
        <w:rPr>
          <w:rFonts w:asciiTheme="minorEastAsia" w:hAnsiTheme="minorEastAsia"/>
        </w:rPr>
      </w:pPr>
      <w:r>
        <w:rPr>
          <w:rFonts w:hint="eastAsia" w:asciiTheme="minorEastAsia" w:hAnsiTheme="minorEastAsia"/>
        </w:rPr>
        <w:t>第三步，将已收的租赁激励相关金额从使用权资产入账价值中扣除。</w:t>
      </w:r>
    </w:p>
    <w:p>
      <w:pPr>
        <w:spacing w:line="360" w:lineRule="auto"/>
        <w:ind w:firstLine="420" w:firstLineChars="200"/>
        <w:jc w:val="left"/>
        <w:rPr>
          <w:rFonts w:asciiTheme="minorEastAsia" w:hAnsiTheme="minorEastAsia"/>
        </w:rPr>
      </w:pPr>
      <w:r>
        <w:rPr>
          <w:rFonts w:hint="eastAsia" w:asciiTheme="minorEastAsia" w:hAnsiTheme="minorEastAsia"/>
        </w:rPr>
        <w:t xml:space="preserve">借：银行存款           </w:t>
      </w:r>
      <w:r>
        <w:rPr>
          <w:rFonts w:hint="eastAsia" w:ascii="Times New Roman" w:hAnsi="Times New Roman"/>
        </w:rPr>
        <w:t>5</w:t>
      </w:r>
      <w:r>
        <w:rPr>
          <w:rFonts w:hint="eastAsia" w:asciiTheme="minorEastAsia" w:hAnsiTheme="minorEastAsia"/>
        </w:rPr>
        <w:t xml:space="preserve"> </w:t>
      </w:r>
      <w:r>
        <w:rPr>
          <w:rFonts w:hint="eastAsia" w:ascii="Times New Roman" w:hAnsi="Times New Roman"/>
        </w:rPr>
        <w:t>000</w:t>
      </w:r>
    </w:p>
    <w:p>
      <w:pPr>
        <w:spacing w:line="360" w:lineRule="auto"/>
        <w:ind w:firstLine="840" w:firstLineChars="400"/>
        <w:jc w:val="left"/>
        <w:rPr>
          <w:rFonts w:asciiTheme="minorEastAsia" w:hAnsiTheme="minorEastAsia"/>
        </w:rPr>
      </w:pPr>
      <w:r>
        <w:rPr>
          <w:rFonts w:hint="eastAsia" w:asciiTheme="minorEastAsia" w:hAnsiTheme="minorEastAsia"/>
        </w:rPr>
        <w:t xml:space="preserve">贷：使用权资产           </w:t>
      </w:r>
      <w:r>
        <w:rPr>
          <w:rFonts w:hint="eastAsia" w:ascii="Times New Roman" w:hAnsi="Times New Roman"/>
        </w:rPr>
        <w:t>5</w:t>
      </w:r>
      <w:r>
        <w:rPr>
          <w:rFonts w:hint="eastAsia" w:asciiTheme="minorEastAsia" w:hAnsiTheme="minorEastAsia"/>
        </w:rPr>
        <w:t xml:space="preserve"> </w:t>
      </w:r>
      <w:r>
        <w:rPr>
          <w:rFonts w:hint="eastAsia" w:ascii="Times New Roman" w:hAnsi="Times New Roman"/>
        </w:rPr>
        <w:t>000</w:t>
      </w:r>
    </w:p>
    <w:p>
      <w:pPr>
        <w:spacing w:line="360" w:lineRule="auto"/>
        <w:jc w:val="left"/>
        <w:rPr>
          <w:rFonts w:asciiTheme="minorEastAsia" w:hAnsiTheme="minorEastAsia"/>
        </w:rPr>
      </w:pPr>
      <w:r>
        <w:rPr>
          <w:rFonts w:hint="eastAsia" w:asciiTheme="minorEastAsia" w:hAnsiTheme="minorEastAsia"/>
        </w:rPr>
        <w:t>综上，甲公司使用权资产的初始成本为：</w:t>
      </w:r>
      <w:r>
        <w:rPr>
          <w:rFonts w:hint="eastAsia" w:ascii="Times New Roman" w:hAnsi="Times New Roman"/>
        </w:rPr>
        <w:t>40</w:t>
      </w:r>
      <w:r>
        <w:rPr>
          <w:rFonts w:hint="eastAsia" w:asciiTheme="minorEastAsia" w:hAnsiTheme="minorEastAsia"/>
        </w:rPr>
        <w:t xml:space="preserve"> </w:t>
      </w:r>
      <w:r>
        <w:rPr>
          <w:rFonts w:hint="eastAsia" w:ascii="Times New Roman" w:hAnsi="Times New Roman"/>
        </w:rPr>
        <w:t>531</w:t>
      </w:r>
      <w:r>
        <w:rPr>
          <w:rFonts w:hint="eastAsia" w:asciiTheme="minorEastAsia" w:hAnsiTheme="minorEastAsia"/>
        </w:rPr>
        <w:t>+</w:t>
      </w:r>
      <w:r>
        <w:rPr>
          <w:rFonts w:hint="eastAsia" w:ascii="Times New Roman" w:hAnsi="Times New Roman"/>
        </w:rPr>
        <w:t>20</w:t>
      </w:r>
      <w:r>
        <w:rPr>
          <w:rFonts w:hint="eastAsia" w:asciiTheme="minorEastAsia" w:hAnsiTheme="minorEastAsia"/>
        </w:rPr>
        <w:t xml:space="preserve"> </w:t>
      </w:r>
      <w:r>
        <w:rPr>
          <w:rFonts w:hint="eastAsia" w:ascii="Times New Roman" w:hAnsi="Times New Roman"/>
        </w:rPr>
        <w:t>000</w:t>
      </w:r>
      <w:r>
        <w:rPr>
          <w:rFonts w:hint="eastAsia" w:asciiTheme="minorEastAsia" w:hAnsiTheme="minorEastAsia"/>
        </w:rPr>
        <w:t>-</w:t>
      </w:r>
      <w:r>
        <w:rPr>
          <w:rFonts w:hint="eastAsia" w:ascii="Times New Roman" w:hAnsi="Times New Roman"/>
        </w:rPr>
        <w:t>5</w:t>
      </w:r>
      <w:r>
        <w:rPr>
          <w:rFonts w:hint="eastAsia" w:asciiTheme="minorEastAsia" w:hAnsiTheme="minorEastAsia"/>
        </w:rPr>
        <w:t xml:space="preserve"> </w:t>
      </w:r>
      <w:r>
        <w:rPr>
          <w:rFonts w:hint="eastAsia" w:ascii="Times New Roman" w:hAnsi="Times New Roman"/>
        </w:rPr>
        <w:t>000</w:t>
      </w:r>
      <w:r>
        <w:rPr>
          <w:rFonts w:hint="eastAsia" w:asciiTheme="minorEastAsia" w:hAnsiTheme="minorEastAsia"/>
        </w:rPr>
        <w:t>=</w:t>
      </w:r>
      <w:r>
        <w:rPr>
          <w:rFonts w:hint="eastAsia" w:ascii="Times New Roman" w:hAnsi="Times New Roman"/>
        </w:rPr>
        <w:t>420</w:t>
      </w:r>
      <w:r>
        <w:rPr>
          <w:rFonts w:hint="eastAsia" w:asciiTheme="minorEastAsia" w:hAnsiTheme="minorEastAsia"/>
        </w:rPr>
        <w:t xml:space="preserve"> </w:t>
      </w:r>
      <w:r>
        <w:rPr>
          <w:rFonts w:hint="eastAsia" w:ascii="Times New Roman" w:hAnsi="Times New Roman"/>
        </w:rPr>
        <w:t>391</w:t>
      </w:r>
      <w:r>
        <w:rPr>
          <w:rFonts w:hint="eastAsia" w:asciiTheme="minorEastAsia" w:hAnsiTheme="minorEastAsia"/>
        </w:rPr>
        <w:t>（元）</w:t>
      </w:r>
    </w:p>
    <w:p>
      <w:pPr>
        <w:spacing w:line="360" w:lineRule="auto"/>
        <w:rPr>
          <w:rFonts w:asciiTheme="minorEastAsia" w:hAnsiTheme="minorEastAsia"/>
        </w:rPr>
      </w:pPr>
      <w:r>
        <w:rPr>
          <w:rFonts w:hint="eastAsia" w:ascii="Times New Roman" w:hAnsi="Times New Roman"/>
        </w:rPr>
        <w:t>2</w:t>
      </w:r>
      <w:r>
        <w:rPr>
          <w:rFonts w:hint="eastAsia" w:asciiTheme="minorEastAsia" w:hAnsiTheme="minorEastAsia"/>
        </w:rPr>
        <w:t>. 在第</w:t>
      </w:r>
      <w:r>
        <w:rPr>
          <w:rFonts w:hint="eastAsia" w:ascii="Times New Roman" w:hAnsi="Times New Roman"/>
        </w:rPr>
        <w:t>1</w:t>
      </w:r>
      <w:r>
        <w:rPr>
          <w:rFonts w:hint="eastAsia" w:asciiTheme="minorEastAsia" w:hAnsiTheme="minorEastAsia"/>
        </w:rPr>
        <w:t>年年末，甲公司向乙公司支付第一年的租赁付款额</w:t>
      </w:r>
      <w:r>
        <w:rPr>
          <w:rFonts w:hint="eastAsia" w:ascii="Times New Roman" w:hAnsi="Times New Roman"/>
        </w:rPr>
        <w:t>450</w:t>
      </w:r>
      <w:r>
        <w:rPr>
          <w:rFonts w:hint="eastAsia" w:asciiTheme="minorEastAsia" w:hAnsiTheme="minorEastAsia"/>
        </w:rPr>
        <w:t xml:space="preserve"> </w:t>
      </w:r>
      <w:r>
        <w:rPr>
          <w:rFonts w:hint="eastAsia" w:ascii="Times New Roman" w:hAnsi="Times New Roman"/>
        </w:rPr>
        <w:t>000</w:t>
      </w:r>
      <w:r>
        <w:rPr>
          <w:rFonts w:hint="eastAsia" w:asciiTheme="minorEastAsia" w:hAnsiTheme="minorEastAsia"/>
        </w:rPr>
        <w:t>元，其中，</w:t>
      </w:r>
      <w:r>
        <w:rPr>
          <w:rFonts w:hint="eastAsia" w:ascii="Times New Roman" w:hAnsi="Times New Roman"/>
        </w:rPr>
        <w:t>131</w:t>
      </w:r>
      <w:r>
        <w:rPr>
          <w:rFonts w:hint="eastAsia" w:asciiTheme="minorEastAsia" w:hAnsiTheme="minorEastAsia"/>
        </w:rPr>
        <w:t xml:space="preserve"> </w:t>
      </w:r>
      <w:r>
        <w:rPr>
          <w:rFonts w:hint="eastAsia" w:ascii="Times New Roman" w:hAnsi="Times New Roman"/>
        </w:rPr>
        <w:t>040</w:t>
      </w:r>
      <w:r>
        <w:rPr>
          <w:rFonts w:hint="eastAsia" w:asciiTheme="minorEastAsia" w:hAnsiTheme="minorEastAsia"/>
        </w:rPr>
        <w:t>元(即，</w:t>
      </w:r>
      <w:r>
        <w:rPr>
          <w:rFonts w:hint="eastAsia" w:ascii="Times New Roman" w:hAnsi="Times New Roman"/>
        </w:rPr>
        <w:t>2600000</w:t>
      </w:r>
      <w:r>
        <w:rPr>
          <w:rFonts w:hint="eastAsia" w:asciiTheme="minorEastAsia" w:hAnsiTheme="minorEastAsia"/>
        </w:rPr>
        <w:t>×</w:t>
      </w:r>
      <w:r>
        <w:rPr>
          <w:rFonts w:hint="eastAsia" w:ascii="Times New Roman" w:hAnsi="Times New Roman"/>
        </w:rPr>
        <w:t>5</w:t>
      </w:r>
      <w:r>
        <w:rPr>
          <w:rFonts w:hint="eastAsia" w:asciiTheme="minorEastAsia" w:hAnsiTheme="minorEastAsia"/>
        </w:rPr>
        <w:t>.</w:t>
      </w:r>
      <w:r>
        <w:rPr>
          <w:rFonts w:hint="eastAsia" w:ascii="Times New Roman" w:hAnsi="Times New Roman"/>
        </w:rPr>
        <w:t>04%</w:t>
      </w:r>
      <w:r>
        <w:rPr>
          <w:rFonts w:hint="eastAsia" w:asciiTheme="minorEastAsia" w:hAnsiTheme="minorEastAsia"/>
        </w:rPr>
        <w:t>)是当年的利息，</w:t>
      </w:r>
      <w:r>
        <w:rPr>
          <w:rFonts w:hint="eastAsia" w:ascii="Times New Roman" w:hAnsi="Times New Roman"/>
        </w:rPr>
        <w:t>318</w:t>
      </w:r>
      <w:r>
        <w:rPr>
          <w:rFonts w:hint="eastAsia" w:asciiTheme="minorEastAsia" w:hAnsiTheme="minorEastAsia"/>
        </w:rPr>
        <w:t xml:space="preserve"> </w:t>
      </w:r>
      <w:r>
        <w:rPr>
          <w:rFonts w:hint="eastAsia" w:ascii="Times New Roman" w:hAnsi="Times New Roman"/>
        </w:rPr>
        <w:t>960</w:t>
      </w:r>
      <w:r>
        <w:rPr>
          <w:rFonts w:hint="eastAsia" w:asciiTheme="minorEastAsia" w:hAnsiTheme="minorEastAsia"/>
        </w:rPr>
        <w:t>元(即，</w:t>
      </w:r>
      <w:r>
        <w:rPr>
          <w:rFonts w:hint="eastAsia" w:ascii="Times New Roman" w:hAnsi="Times New Roman"/>
        </w:rPr>
        <w:t>450</w:t>
      </w:r>
      <w:r>
        <w:rPr>
          <w:rFonts w:hint="eastAsia" w:asciiTheme="minorEastAsia" w:hAnsiTheme="minorEastAsia"/>
        </w:rPr>
        <w:t xml:space="preserve"> </w:t>
      </w:r>
      <w:r>
        <w:rPr>
          <w:rFonts w:hint="eastAsia" w:ascii="Times New Roman" w:hAnsi="Times New Roman"/>
        </w:rPr>
        <w:t>000</w:t>
      </w:r>
      <w:r>
        <w:rPr>
          <w:rFonts w:hint="eastAsia" w:asciiTheme="minorEastAsia" w:hAnsiTheme="minorEastAsia"/>
        </w:rPr>
        <w:t>-</w:t>
      </w:r>
      <w:r>
        <w:rPr>
          <w:rFonts w:hint="eastAsia" w:ascii="Times New Roman" w:hAnsi="Times New Roman"/>
        </w:rPr>
        <w:t>131</w:t>
      </w:r>
      <w:r>
        <w:rPr>
          <w:rFonts w:hint="eastAsia" w:asciiTheme="minorEastAsia" w:hAnsiTheme="minorEastAsia"/>
        </w:rPr>
        <w:t xml:space="preserve"> </w:t>
      </w:r>
      <w:r>
        <w:rPr>
          <w:rFonts w:hint="eastAsia" w:ascii="Times New Roman" w:hAnsi="Times New Roman"/>
        </w:rPr>
        <w:t>040</w:t>
      </w:r>
      <w:r>
        <w:rPr>
          <w:rFonts w:hint="eastAsia" w:asciiTheme="minorEastAsia" w:hAnsiTheme="minorEastAsia"/>
        </w:rPr>
        <w:t>)是本金，即租赁负债的账面价值减少</w:t>
      </w:r>
      <w:r>
        <w:rPr>
          <w:rFonts w:hint="eastAsia" w:ascii="Times New Roman" w:hAnsi="Times New Roman"/>
        </w:rPr>
        <w:t>318</w:t>
      </w:r>
      <w:r>
        <w:rPr>
          <w:rFonts w:hint="eastAsia" w:asciiTheme="minorEastAsia" w:hAnsiTheme="minorEastAsia"/>
        </w:rPr>
        <w:t xml:space="preserve"> </w:t>
      </w:r>
      <w:r>
        <w:rPr>
          <w:rFonts w:hint="eastAsia" w:ascii="Times New Roman" w:hAnsi="Times New Roman"/>
        </w:rPr>
        <w:t>960</w:t>
      </w:r>
      <w:r>
        <w:rPr>
          <w:rFonts w:hint="eastAsia" w:asciiTheme="minorEastAsia" w:hAnsiTheme="minorEastAsia"/>
        </w:rPr>
        <w:t>元。甲公司的账务处理为：</w:t>
      </w:r>
    </w:p>
    <w:p>
      <w:pPr>
        <w:spacing w:line="360" w:lineRule="auto"/>
        <w:ind w:firstLine="409" w:firstLineChars="195"/>
        <w:rPr>
          <w:rFonts w:asciiTheme="minorEastAsia" w:hAnsiTheme="minorEastAsia"/>
        </w:rPr>
      </w:pPr>
      <w:r>
        <w:rPr>
          <w:rFonts w:hint="eastAsia" w:asciiTheme="minorEastAsia" w:hAnsiTheme="minorEastAsia"/>
        </w:rPr>
        <w:t xml:space="preserve">借：租赁负债——租赁付款额   </w:t>
      </w:r>
      <w:r>
        <w:rPr>
          <w:rFonts w:hint="eastAsia" w:ascii="Times New Roman" w:hAnsi="Times New Roman"/>
        </w:rPr>
        <w:t>450</w:t>
      </w:r>
      <w:r>
        <w:rPr>
          <w:rFonts w:hint="eastAsia" w:asciiTheme="minorEastAsia" w:hAnsiTheme="minorEastAsia"/>
        </w:rPr>
        <w:t xml:space="preserve"> </w:t>
      </w:r>
      <w:r>
        <w:rPr>
          <w:rFonts w:hint="eastAsia" w:ascii="Times New Roman" w:hAnsi="Times New Roman"/>
        </w:rPr>
        <w:t>000</w:t>
      </w:r>
    </w:p>
    <w:p>
      <w:pPr>
        <w:spacing w:line="360" w:lineRule="auto"/>
        <w:ind w:firstLine="825" w:firstLineChars="393"/>
        <w:rPr>
          <w:rFonts w:asciiTheme="minorEastAsia" w:hAnsiTheme="minorEastAsia"/>
        </w:rPr>
      </w:pPr>
      <w:r>
        <w:rPr>
          <w:rFonts w:hint="eastAsia" w:asciiTheme="minorEastAsia" w:hAnsiTheme="minorEastAsia"/>
        </w:rPr>
        <w:t xml:space="preserve">贷：银行存款                      </w:t>
      </w:r>
      <w:r>
        <w:rPr>
          <w:rFonts w:hint="eastAsia" w:ascii="Times New Roman" w:hAnsi="Times New Roman"/>
        </w:rPr>
        <w:t>450</w:t>
      </w:r>
      <w:r>
        <w:rPr>
          <w:rFonts w:hint="eastAsia" w:asciiTheme="minorEastAsia" w:hAnsiTheme="minorEastAsia"/>
        </w:rPr>
        <w:t xml:space="preserve"> </w:t>
      </w:r>
      <w:r>
        <w:rPr>
          <w:rFonts w:hint="eastAsia" w:ascii="Times New Roman" w:hAnsi="Times New Roman"/>
        </w:rPr>
        <w:t>000</w:t>
      </w:r>
    </w:p>
    <w:p>
      <w:pPr>
        <w:spacing w:line="360" w:lineRule="auto"/>
        <w:ind w:firstLine="409" w:firstLineChars="195"/>
        <w:rPr>
          <w:rFonts w:asciiTheme="minorEastAsia" w:hAnsiTheme="minorEastAsia"/>
        </w:rPr>
      </w:pPr>
      <w:r>
        <w:rPr>
          <w:rFonts w:hint="eastAsia" w:asciiTheme="minorEastAsia" w:hAnsiTheme="minorEastAsia"/>
        </w:rPr>
        <w:t xml:space="preserve">借：财务费用——利息费用     </w:t>
      </w:r>
      <w:r>
        <w:rPr>
          <w:rFonts w:hint="eastAsia" w:ascii="Times New Roman" w:hAnsi="Times New Roman"/>
        </w:rPr>
        <w:t>131</w:t>
      </w:r>
      <w:r>
        <w:rPr>
          <w:rFonts w:hint="eastAsia" w:asciiTheme="minorEastAsia" w:hAnsiTheme="minorEastAsia"/>
        </w:rPr>
        <w:t xml:space="preserve"> </w:t>
      </w:r>
      <w:r>
        <w:rPr>
          <w:rFonts w:hint="eastAsia" w:ascii="Times New Roman" w:hAnsi="Times New Roman"/>
        </w:rPr>
        <w:t>040</w:t>
      </w:r>
    </w:p>
    <w:p>
      <w:pPr>
        <w:spacing w:line="360" w:lineRule="auto"/>
        <w:ind w:firstLine="825" w:firstLineChars="393"/>
        <w:rPr>
          <w:rFonts w:asciiTheme="minorEastAsia" w:hAnsiTheme="minorEastAsia"/>
        </w:rPr>
      </w:pPr>
      <w:r>
        <w:rPr>
          <w:rFonts w:hint="eastAsia" w:asciiTheme="minorEastAsia" w:hAnsiTheme="minorEastAsia"/>
        </w:rPr>
        <w:t xml:space="preserve">贷：租赁负债——未确认融资费用    </w:t>
      </w:r>
      <w:r>
        <w:rPr>
          <w:rFonts w:hint="eastAsia" w:ascii="Times New Roman" w:hAnsi="Times New Roman"/>
        </w:rPr>
        <w:t>131</w:t>
      </w:r>
      <w:r>
        <w:rPr>
          <w:rFonts w:hint="eastAsia" w:asciiTheme="minorEastAsia" w:hAnsiTheme="minorEastAsia"/>
        </w:rPr>
        <w:t xml:space="preserve"> </w:t>
      </w:r>
      <w:r>
        <w:rPr>
          <w:rFonts w:hint="eastAsia" w:ascii="Times New Roman" w:hAnsi="Times New Roman"/>
        </w:rPr>
        <w:t>040</w:t>
      </w:r>
    </w:p>
    <w:p>
      <w:pPr>
        <w:spacing w:line="360" w:lineRule="auto"/>
        <w:ind w:firstLine="409" w:firstLineChars="195"/>
        <w:rPr>
          <w:rFonts w:asciiTheme="minorEastAsia" w:hAnsiTheme="minorEastAsia"/>
        </w:rPr>
      </w:pPr>
    </w:p>
    <w:p>
      <w:pPr>
        <w:spacing w:line="360" w:lineRule="auto"/>
        <w:jc w:val="left"/>
        <w:rPr>
          <w:rFonts w:asciiTheme="minorEastAsia" w:hAnsiTheme="minorEastAsia"/>
        </w:rPr>
      </w:pPr>
    </w:p>
    <w:p>
      <w:pPr>
        <w:spacing w:line="360" w:lineRule="auto"/>
        <w:jc w:val="center"/>
        <w:rPr>
          <w:szCs w:val="21"/>
        </w:rPr>
      </w:pP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6D4E9B"/>
    <w:multiLevelType w:val="multilevel"/>
    <w:tmpl w:val="4B6D4E9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ZGIwMDJhMmZmN2VhZGQ0NDc4NzBmOWE0NGVkNzkifQ=="/>
  </w:docVars>
  <w:rsids>
    <w:rsidRoot w:val="7804118E"/>
    <w:rsid w:val="00043171"/>
    <w:rsid w:val="00094675"/>
    <w:rsid w:val="000A01F7"/>
    <w:rsid w:val="001551C1"/>
    <w:rsid w:val="001C4E94"/>
    <w:rsid w:val="001E19CC"/>
    <w:rsid w:val="001E51CB"/>
    <w:rsid w:val="00230CBF"/>
    <w:rsid w:val="003206A0"/>
    <w:rsid w:val="00324F86"/>
    <w:rsid w:val="00384EAB"/>
    <w:rsid w:val="00395381"/>
    <w:rsid w:val="003C272F"/>
    <w:rsid w:val="003C41A5"/>
    <w:rsid w:val="003F2569"/>
    <w:rsid w:val="004460D0"/>
    <w:rsid w:val="00473C4A"/>
    <w:rsid w:val="004B2671"/>
    <w:rsid w:val="004F157E"/>
    <w:rsid w:val="005528CC"/>
    <w:rsid w:val="005565C2"/>
    <w:rsid w:val="005A219E"/>
    <w:rsid w:val="0060126B"/>
    <w:rsid w:val="0072562A"/>
    <w:rsid w:val="00757A69"/>
    <w:rsid w:val="00800B4B"/>
    <w:rsid w:val="00841560"/>
    <w:rsid w:val="00880F00"/>
    <w:rsid w:val="00896488"/>
    <w:rsid w:val="009052BE"/>
    <w:rsid w:val="00960C55"/>
    <w:rsid w:val="00991138"/>
    <w:rsid w:val="009A2195"/>
    <w:rsid w:val="00A61B48"/>
    <w:rsid w:val="00AC3DDE"/>
    <w:rsid w:val="00B67AFD"/>
    <w:rsid w:val="00BD72AB"/>
    <w:rsid w:val="00C126EC"/>
    <w:rsid w:val="00C9348F"/>
    <w:rsid w:val="00CD6EE1"/>
    <w:rsid w:val="00CF6552"/>
    <w:rsid w:val="00E02429"/>
    <w:rsid w:val="00E13DD7"/>
    <w:rsid w:val="00E43B3C"/>
    <w:rsid w:val="00E80159"/>
    <w:rsid w:val="00EB5EDA"/>
    <w:rsid w:val="00EE325B"/>
    <w:rsid w:val="00F36656"/>
    <w:rsid w:val="0A315D29"/>
    <w:rsid w:val="11FE20B9"/>
    <w:rsid w:val="2FEE3743"/>
    <w:rsid w:val="57065E3F"/>
    <w:rsid w:val="779A0E17"/>
    <w:rsid w:val="78041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2"/>
    <w:qFormat/>
    <w:uiPriority w:val="1"/>
    <w:rPr>
      <w:rFonts w:ascii="仿宋" w:hAnsi="仿宋" w:eastAsia="仿宋" w:cs="仿宋"/>
      <w:sz w:val="28"/>
      <w:szCs w:val="28"/>
      <w:lang w:val="zh-CN" w:bidi="zh-CN"/>
    </w:rPr>
  </w:style>
  <w:style w:type="paragraph" w:styleId="4">
    <w:name w:val="Balloon Text"/>
    <w:basedOn w:val="1"/>
    <w:link w:val="10"/>
    <w:qFormat/>
    <w:uiPriority w:val="0"/>
    <w:rPr>
      <w:sz w:val="18"/>
      <w:szCs w:val="18"/>
    </w:rPr>
  </w:style>
  <w:style w:type="paragraph" w:styleId="5">
    <w:name w:val="footer"/>
    <w:basedOn w:val="1"/>
    <w:link w:val="14"/>
    <w:qFormat/>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批注框文本 Char"/>
    <w:basedOn w:val="9"/>
    <w:link w:val="4"/>
    <w:qFormat/>
    <w:uiPriority w:val="0"/>
    <w:rPr>
      <w:rFonts w:asciiTheme="minorHAnsi" w:hAnsiTheme="minorHAnsi" w:eastAsiaTheme="minorEastAsia" w:cstheme="minorBidi"/>
      <w:kern w:val="2"/>
      <w:sz w:val="18"/>
      <w:szCs w:val="18"/>
    </w:rPr>
  </w:style>
  <w:style w:type="paragraph" w:customStyle="1" w:styleId="11">
    <w:name w:val="Table Paragraph"/>
    <w:basedOn w:val="1"/>
    <w:qFormat/>
    <w:uiPriority w:val="1"/>
    <w:rPr>
      <w:rFonts w:ascii="仿宋" w:hAnsi="仿宋" w:eastAsia="仿宋" w:cs="仿宋"/>
      <w:szCs w:val="22"/>
      <w:lang w:val="zh-CN" w:bidi="zh-CN"/>
    </w:rPr>
  </w:style>
  <w:style w:type="character" w:customStyle="1" w:styleId="12">
    <w:name w:val="正文文本 Char"/>
    <w:basedOn w:val="9"/>
    <w:link w:val="3"/>
    <w:qFormat/>
    <w:uiPriority w:val="1"/>
    <w:rPr>
      <w:rFonts w:ascii="仿宋" w:hAnsi="仿宋" w:eastAsia="仿宋" w:cs="仿宋"/>
      <w:kern w:val="2"/>
      <w:sz w:val="28"/>
      <w:szCs w:val="28"/>
      <w:lang w:val="zh-CN" w:bidi="zh-CN"/>
    </w:rPr>
  </w:style>
  <w:style w:type="character" w:customStyle="1" w:styleId="13">
    <w:name w:val="页眉 Char"/>
    <w:basedOn w:val="9"/>
    <w:link w:val="6"/>
    <w:qFormat/>
    <w:uiPriority w:val="0"/>
    <w:rPr>
      <w:rFonts w:asciiTheme="minorHAnsi" w:hAnsiTheme="minorHAnsi" w:eastAsiaTheme="minorEastAsia" w:cstheme="minorBidi"/>
      <w:kern w:val="2"/>
      <w:sz w:val="18"/>
      <w:szCs w:val="18"/>
    </w:rPr>
  </w:style>
  <w:style w:type="character" w:customStyle="1" w:styleId="14">
    <w:name w:val="页脚 Char"/>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2378</Words>
  <Characters>2526</Characters>
  <Lines>18</Lines>
  <Paragraphs>5</Paragraphs>
  <TotalTime>0</TotalTime>
  <ScaleCrop>false</ScaleCrop>
  <LinksUpToDate>false</LinksUpToDate>
  <CharactersWithSpaces>2685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2020-09-13T06:22:00Z</dcterms:created>
  <dc:creator>倩倩</dc:creator>
  <cp:lastModifiedBy>倩倩</cp:lastModifiedBy>
  <dcterms:modified xsi:type="dcterms:W3CDTF">2023-08-03T01:02:35Z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870F1BBB4AC0407CA32A07A8AE3D0A7D_12</vt:lpwstr>
  </property>
</Properties>
</file>